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F7C9" w14:textId="2519A0D0" w:rsidR="00040560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14:paraId="17502802" w14:textId="6E839A1C" w:rsidR="00531207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A56B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53120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2727A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</w:p>
    <w:p w14:paraId="45C76F91" w14:textId="77777777" w:rsidR="00815A8B" w:rsidRPr="00974A4D" w:rsidRDefault="00815A8B" w:rsidP="00230A3F">
      <w:pPr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28C5942" w14:textId="42041C4D" w:rsidR="00040560" w:rsidRPr="00974A4D" w:rsidRDefault="00040560" w:rsidP="001265B8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г. 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Алматы                                                                                           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«</w:t>
      </w:r>
      <w:r w:rsidR="00122DF6" w:rsidRPr="00122DF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96134F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сентября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5338C6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5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г.</w:t>
      </w:r>
    </w:p>
    <w:p w14:paraId="2D49076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84142DD" w14:textId="032607BC" w:rsidR="00040560" w:rsidRPr="00974A4D" w:rsidRDefault="00BA2D02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ab/>
        <w:t xml:space="preserve"> по чрезвычайным ситуациям  и снижению риска стихийных бедствий,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», 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лице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Вр.и.о.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директора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Укашева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ыргалбека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сакеевича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Положения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 одной стороны, и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</w:t>
      </w:r>
      <w:r w:rsidR="000C59EB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87BA2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 лице директора </w:t>
      </w:r>
      <w:r w:rsidR="000C1413" w:rsidRPr="000C1413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действующего на основании </w:t>
      </w:r>
      <w:r w:rsidR="000C1413" w:rsidRPr="000C1413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с другой стороны,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заключили настоящий договор и пришли к соглашению о нижеследующем:</w:t>
      </w:r>
    </w:p>
    <w:p w14:paraId="19166C93" w14:textId="23FC246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0C500019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14:paraId="74207780" w14:textId="39BCA15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1.1. Подрядчик обязуется выполнить </w:t>
      </w:r>
      <w:r w:rsidR="00E35D0D" w:rsidRPr="00E35D0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</w:t>
      </w:r>
      <w:r w:rsidR="00E35D0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</w:t>
      </w:r>
      <w:r w:rsidR="00E35D0D" w:rsidRPr="00E35D0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334CE8" w:rsidRPr="00334CE8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 покраске алюминиевых витражей и замене стеклопакетов на мультифункциональные на фасаде здания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Центра по чрезвычайным ситуациям и снижению риска стихийных бедствий расположенного по адресу: г.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Алматы, ул. Амангельды, 73.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соответствии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перечнем материалов и работ, 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техническим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заданием Заказчика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сроки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предусмотренные настоящим договором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а Заказчик обязуется создать Подрядчику необходимые условия для выполнения работ, принять их результат и оплатить обусловленную настоящим договором цену.</w:t>
      </w:r>
    </w:p>
    <w:p w14:paraId="0883B72D" w14:textId="77777777" w:rsidR="00EB5277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1.2.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Договор и считаются его неотъемлемой частью, а именно:</w:t>
      </w:r>
    </w:p>
    <w:p w14:paraId="4016F404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настоящий Договор;</w:t>
      </w:r>
    </w:p>
    <w:p w14:paraId="4B9C1FE9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перечень лотов и условия выполнения работ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1)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3C0E4CC" w14:textId="3F80FB0C" w:rsidR="00040560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3) техническая спецификация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2)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6C3B39CC" w14:textId="6B7BFD9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725461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2. СРОКИ ВЫПОЛНЕНИЯ РАБОТ</w:t>
      </w:r>
    </w:p>
    <w:p w14:paraId="2BFF9BE1" w14:textId="4AC4C4D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2.1. </w:t>
      </w:r>
      <w:r w:rsidR="003B393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выполнения работ: н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 более </w:t>
      </w:r>
      <w:r w:rsidR="00C2402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20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рабочих дней с даты заключения Договора.</w:t>
      </w:r>
    </w:p>
    <w:p w14:paraId="4A0F86C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B3914F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3. СТОИМОСТЬ РАБОТ</w:t>
      </w:r>
    </w:p>
    <w:p w14:paraId="13DA62F0" w14:textId="7189ABA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3.1.   </w:t>
      </w:r>
      <w:r w:rsidR="00BA39B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Общая сумма Договора </w:t>
      </w:r>
      <w:r w:rsidR="003A02F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составляет</w:t>
      </w:r>
      <w:r w:rsidR="005B2D1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тенге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включает все расходы, связанные с выполнением Работ(ы), а также все налоги и сборы, предусмотренные законодательством Республики Казахстан, в том числе НДС </w:t>
      </w:r>
      <w:r w:rsidR="00575101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(далее – сумма Договора)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AD96E4" w14:textId="77777777" w:rsidR="00A13EFD" w:rsidRPr="00A13EFD" w:rsidRDefault="00040560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3.2.   </w:t>
      </w:r>
      <w:r w:rsidR="00A13EFD"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обязуется произвести оплату в следующем порядке:</w:t>
      </w:r>
    </w:p>
    <w:p w14:paraId="2C69337F" w14:textId="79CF97E9" w:rsidR="00A13EFD" w:rsidRPr="00A13EFD" w:rsidRDefault="00A13EFD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1.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Авансовый платеж в размере 70% от общей стоимости работ, что составляет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тенге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осуществляется в течение 5 (пяти) рабочих дней с даты подписания договора.</w:t>
      </w:r>
    </w:p>
    <w:p w14:paraId="5AE967B3" w14:textId="77777777" w:rsidR="00A13EFD" w:rsidRPr="00A13EFD" w:rsidRDefault="00A13EFD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3C123F7E" w14:textId="27A1A964" w:rsidR="00040560" w:rsidRPr="00A13EFD" w:rsidRDefault="00A13EFD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ru-KZ" w:eastAsia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.2.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2.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Окончательный расчет в размере 30% от общей стоимости работ, что составляет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тенге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осуществляется в течение 5 (пяти) рабочих дней с момента подписания сторонами акта выполненных работ.</w:t>
      </w:r>
    </w:p>
    <w:p w14:paraId="6E01C1F6" w14:textId="19BF92A1" w:rsidR="009066F6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3.3.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Необходимые документы, предшествующие оплате:</w:t>
      </w:r>
    </w:p>
    <w:p w14:paraId="0A959FB0" w14:textId="16A8EF61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Договор;</w:t>
      </w:r>
    </w:p>
    <w:p w14:paraId="2EF1702B" w14:textId="5121581D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акт </w:t>
      </w:r>
      <w:r w:rsidR="00974A4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работ;</w:t>
      </w:r>
    </w:p>
    <w:p w14:paraId="36AE55FE" w14:textId="6C05AFC8" w:rsidR="00040560" w:rsidRPr="00974A4D" w:rsidRDefault="00692F42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)</w:t>
      </w:r>
      <w:r w:rsidR="00391BD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счет-фактура с описанием, указанием общей суммы выполненных работ, предоставленная Подрядчиком Заказчику;</w:t>
      </w:r>
    </w:p>
    <w:p w14:paraId="2635E97B" w14:textId="77777777" w:rsidR="00A230CC" w:rsidRPr="00974A4D" w:rsidRDefault="00A230C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2345AF4" w14:textId="79F424D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D921357" w14:textId="04A9E05A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4. ОБЕСПЕЧЕНИЕ МАТЕРИАЛАМИ И ОБОРУДОВАНИЕМ</w:t>
      </w:r>
    </w:p>
    <w:p w14:paraId="77FCBC21" w14:textId="6B55CCD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4.1.  Обеспечение необходимыми материалами осуществляет Подрядчик.</w:t>
      </w:r>
    </w:p>
    <w:p w14:paraId="35CA41CA" w14:textId="13B51F6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4.2.  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Приемку, разгрузку и складирование прибывающих на объект материалов осуществляет Подрядчик.</w:t>
      </w:r>
    </w:p>
    <w:p w14:paraId="2B4AA957" w14:textId="133DBEC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4.3.   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сохранность всех поставленных для реализации договора материалов до полного завершения работ несет Подрядчик.</w:t>
      </w:r>
    </w:p>
    <w:p w14:paraId="6A4F48F7" w14:textId="1873EF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4.4.   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Подрядчик, предоставивший материалы, отвечает за их соответствие сметной документации, государственным стандартам и техническим условиям.</w:t>
      </w:r>
    </w:p>
    <w:p w14:paraId="76DA355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C3D930A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5.  ОБЯЗАННОСТИ ПОДРЯДЧИКА</w:t>
      </w:r>
    </w:p>
    <w:p w14:paraId="513EBC46" w14:textId="34CF36A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5.1.   Подрядчик обязуется выполнять все работы по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</w:t>
      </w:r>
    </w:p>
    <w:p w14:paraId="6EC9BAD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5.2.     Подрядчик обязан обеспечить:</w:t>
      </w:r>
    </w:p>
    <w:p w14:paraId="4C12D700" w14:textId="08DF25FD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Производство работ в полном соответствии с технической </w:t>
      </w:r>
      <w:r w:rsidR="00CA12B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спецификацией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сметой, строительными нормами и правилами;</w:t>
      </w:r>
    </w:p>
    <w:p w14:paraId="09CEFAB0" w14:textId="3F2C3E01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Надлежащее качество используемых материалов, соответствие их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смете,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технической документации, государственным стандартам и техническим условиям;</w:t>
      </w:r>
    </w:p>
    <w:p w14:paraId="6473E3B0" w14:textId="77777777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Качество выполнения всех работ в соответствии с технической документацией и действующими нормами и техническими условиями;</w:t>
      </w:r>
    </w:p>
    <w:p w14:paraId="18F56B9E" w14:textId="58C9806A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Своевременное устранение недостатков и дефектов, выявленных при приемке работ и в течении гарантийного срока эксплуатации объекта;</w:t>
      </w:r>
    </w:p>
    <w:p w14:paraId="1A2E520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5.3.    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и размеров.</w:t>
      </w:r>
    </w:p>
    <w:p w14:paraId="7E0CE6B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5.4.     Подрядчик собственными силами в счет стоимости работ, предусмотренных настоящим договором, в соответствии со строительными нормами и правилами возводит все необходимые временные сооружения.</w:t>
      </w:r>
    </w:p>
    <w:p w14:paraId="4FFD2D4A" w14:textId="0477DAA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5.5.      Подрядчик обязан обеспечить в ходе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рациональному использованию территории, охране окружающей среды, зеленых насаждений и земли, а также 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при необходимости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установить освещение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 ограждение на границах опасных зон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A873AB3" w14:textId="603A461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5.6.   </w:t>
      </w:r>
      <w:r w:rsidR="0045650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беспечить содержание и уборку строительной площадки и прилегающей непосредственно к ней территории;</w:t>
      </w:r>
    </w:p>
    <w:p w14:paraId="6351D03D" w14:textId="6100803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5.7.   </w:t>
      </w:r>
      <w:r w:rsidR="00B94DE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привлечение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6B44B1FF" w14:textId="63B6CE0C" w:rsidR="00B96708" w:rsidRPr="00974A4D" w:rsidRDefault="00B96708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5.8. Возмещать Заказчику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или третьим лицам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полном объеме причиненные ему убытки, вызванные ненадлежащим выполнением Подрядчиком условий Договора и/или иными неправомерными действиями</w:t>
      </w:r>
      <w:r w:rsidR="004028F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1C186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2E04EA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6.   ОБЯЗАННОСТИ ЗАКАЗЧИКА</w:t>
      </w:r>
    </w:p>
    <w:p w14:paraId="0235526E" w14:textId="507FA9A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6.1. Заказчик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обязан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обеспечить доступ специалистов Подрядчика для выполнения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2A7F491" w14:textId="74F0345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6.2.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выявлении несоответствий выполненных Работ незамедлительно письменно уведомить Подрядчика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05E37C5" w14:textId="31DFFCF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6.3. Заказчик обязан произвести приемку работы в сроки и в порядке, предусмотренные договором.</w:t>
      </w:r>
    </w:p>
    <w:p w14:paraId="098E49ED" w14:textId="3FD2CB2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6.4. 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 обязан в установленные договором порядке и </w:t>
      </w:r>
      <w:r w:rsidR="0071775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оплатить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работ Подрядчику.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</w:p>
    <w:p w14:paraId="232BE44F" w14:textId="5701EF2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65E280F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 ОХРАНА ОБЪЕКТА</w:t>
      </w:r>
    </w:p>
    <w:p w14:paraId="3D797A0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7.1. Охрану строящегося объекта до полного завершения работ осуществляет Подрядчик.</w:t>
      </w:r>
    </w:p>
    <w:p w14:paraId="784AA478" w14:textId="2F32A78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7.2. Охране подлежит строящийся объект, а также предназначенные для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6294989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7.3. Расходы подрядчика на охранные мероприятия осуществляются за счет средств, предусмотренных п.3.1. договора.</w:t>
      </w:r>
    </w:p>
    <w:p w14:paraId="79ADA7A6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16057542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8. РАСПРЕДЕЛЕНИЕ РИСКА МЕЖДУ СТОРОНАМИ</w:t>
      </w:r>
    </w:p>
    <w:p w14:paraId="6A701275" w14:textId="45528D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8.1. Риск случайной гибели или случайного повреждения объекта, а также предназначенных для возведения объекта строительных и иных материалов, оборудования, инвентаря, в том числе переданных Подрядчику Заказчиком, несет Подрядчик.</w:t>
      </w:r>
    </w:p>
    <w:p w14:paraId="6880F628" w14:textId="0AFF306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8.2. Риск случайной гибели объекта, а также переданных Заказчиком Подрядчику материалов переходит на Заказчика после </w:t>
      </w:r>
      <w:r w:rsidR="0084605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акта 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57AEBC5" w14:textId="3AEE166F" w:rsidR="00B34B67" w:rsidRPr="00974A4D" w:rsidRDefault="00736E9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highlight w:val="yellow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8.3.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Подрядчик несет ответственность перед компетентными государственными органами за соблюдение правил и порядка ведения работ (в области строительства, пожарной безопасности, техники безопасности) и обеспечение безопасности своих </w:t>
      </w:r>
      <w:r w:rsidR="004D783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привлекаемых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работников,  находящихся рядом людей, имущества, сооружении и зданий.</w:t>
      </w:r>
    </w:p>
    <w:p w14:paraId="62154A0C" w14:textId="57B5BCA7" w:rsidR="001737C4" w:rsidRPr="00974A4D" w:rsidRDefault="001737C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8.4. За ущерб, причиненный третьему лицу в процессе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отвечает Подрядчик.</w:t>
      </w:r>
    </w:p>
    <w:p w14:paraId="36704CB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3B45A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9. СДАЧА И ПРИЕМКА РАБОТ</w:t>
      </w:r>
    </w:p>
    <w:p w14:paraId="35EBA3E2" w14:textId="0156E3EB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9.1. Заказчик лично либо через своего представителя совместно с Подрядчиком осуществляет приемку выполненных работ.</w:t>
      </w:r>
    </w:p>
    <w:p w14:paraId="2BFADFE2" w14:textId="3E70C8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9.2. Приемка законченного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752F27" w14:textId="6ECC2A0A" w:rsidR="00991A81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9.3. Приемка осуществляется комиссией, создаваемой Заказчиком</w:t>
      </w:r>
      <w:r w:rsidR="0089549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975A716" w14:textId="77777777" w:rsidR="00FC4974" w:rsidRPr="00974A4D" w:rsidRDefault="00FC497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278358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10.  ГАРАНТИИ КАЧЕСТВА РАБОТ</w:t>
      </w:r>
    </w:p>
    <w:p w14:paraId="38AB3F4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10.1. Гарантии качества распространяются на все конструктивные элементы и работы, выполненные Подрядчиком по договору.</w:t>
      </w:r>
    </w:p>
    <w:p w14:paraId="1CA79DED" w14:textId="1C4E1E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10.2. Гарантийный срок нормальной эксплуатации объекта и входящего в него инженерных систем, оборудования, материалов и работ устанавливается на  </w:t>
      </w:r>
      <w:r w:rsidR="007131A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12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месяцев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даты подписания сторонами акта 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В случае если в </w:t>
      </w:r>
      <w:r w:rsidR="007131A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период действия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65624EBC" w14:textId="1A6C8CE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</w:r>
    </w:p>
    <w:p w14:paraId="704EF4A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00B8CCC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11. КОНТРОЛЬ И НАДЗОР ЗАКАЗЧИКА ЗА ВЫПОЛНЕНИЕМ РАБОТ</w:t>
      </w:r>
    </w:p>
    <w:p w14:paraId="76252C86" w14:textId="4A622E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11.1.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0B29F649" w14:textId="2225C71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11.2. 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Заказчик, представители Заказчика имеют право беспрепятственного доступа ко всем видам работ в любое время в течение всего периода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6AC5D3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80C673" w14:textId="4A5EA734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12. ВЗАИМООТНОШЕНИЯ СТОРОН В ПЕРИОД </w:t>
      </w:r>
      <w:r w:rsidR="00562A6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РЕМОНТА</w:t>
      </w:r>
    </w:p>
    <w:p w14:paraId="2049D77C" w14:textId="78A7529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12.1.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Если заказчик не выполнит в срок свои обязательства, предусмотренные настоящим договором, и это приведет к задержке выполнения работ по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то Подрядчик будет вправе требовать продления сроков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соответствующий период и освобождения на этот период от уплаты штрафных санкций за просрочку сдачи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объекта в эксплуатацию. В этом случае стороны должны принять все необходимые меры, предотвращающие дополнительные расходы.</w:t>
      </w:r>
    </w:p>
    <w:p w14:paraId="4BDC823E" w14:textId="6C1D3B4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12.2.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срок, однако в пределах общего срока, предусмотренного в п.2.1.  договора, переделать эти работы для обеспечения их надлежащего качества.</w:t>
      </w:r>
    </w:p>
    <w:p w14:paraId="657D6853" w14:textId="21CA261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12.3.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Превышения Подрядчиком проектных объемов и стоимости работ, не подтвержденные соответствующим дополнительным соглашением сторон, произошедшие по вине Подрядчика, оплачивается Подрядчиком за свой счет при условии, что они не вызваны невыполнением Заказчиком своих обязательств.</w:t>
      </w:r>
    </w:p>
    <w:p w14:paraId="6FFC74C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319F80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13. ОТВЕТСТВЕННОСТЬ СТОРОН ЗА НЕИСПОЛНЕНИЕ ОБЯЗАТЕЛЬСТВ</w:t>
      </w:r>
    </w:p>
    <w:p w14:paraId="564CDB51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13.1. 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5D8683CC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13.2. Неустойка уплачивается Заказчиком Подрядчику за следующие допущенные им нарушения договорных обязательств:</w:t>
      </w:r>
    </w:p>
    <w:p w14:paraId="3466FBBE" w14:textId="05CAE3AF" w:rsidR="006E206F" w:rsidRPr="00974A4D" w:rsidRDefault="00040560" w:rsidP="00230A3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задержку расчетов за выполненные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работы уплачивается пеня в размере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0,1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%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(ноль целых один) от причитающейся суммы за каждый день просрочки. При этом общая сумма неустойки (пени) не должна превышать 10 % от общей суммы Договора. </w:t>
      </w:r>
    </w:p>
    <w:p w14:paraId="6702378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13.3. Подрядчик уплачивает Заказчику неустойку за следующие допущенные нарушения   своих обязательств:</w:t>
      </w:r>
    </w:p>
    <w:p w14:paraId="5B19296E" w14:textId="56D9D67F" w:rsidR="00040560" w:rsidRPr="00974A4D" w:rsidRDefault="00040560" w:rsidP="00230A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нарушение сроков завершения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 уплачивается пеня в размере 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0,1% (ноль целых один) 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от договорной цены объекта за каждый день просрочки. При этом общая сумма пени за просрочку сдачи объекта не может превышать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10 %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 цены работ;</w:t>
      </w:r>
    </w:p>
    <w:p w14:paraId="1599941D" w14:textId="1A24569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13.4. Уплата неустойки (пени, штрафа), а также возмещение убытков не освобождает стороны от исполнения обязательств.</w:t>
      </w:r>
    </w:p>
    <w:p w14:paraId="3FD3CA64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B083E7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14. НЕПРЕОДОЛИМАЯ СИЛА (ФОРС-МАЖОРНЫЕ ОБСТОЯТЕЛЬСТВА)</w:t>
      </w:r>
    </w:p>
    <w:p w14:paraId="4651106E" w14:textId="037420B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14.1.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 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силы,  а также последствия, вызванные этими обстоятельствами.</w:t>
      </w:r>
    </w:p>
    <w:p w14:paraId="2EF02474" w14:textId="5FC798E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14.2. 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Если стороны не смогут договориться в течение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мес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яца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тогда каждая сторона вправе требовать расторжение договора.</w:t>
      </w:r>
    </w:p>
    <w:p w14:paraId="4F8B4FDB" w14:textId="6B5D777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 </w:t>
      </w:r>
    </w:p>
    <w:p w14:paraId="2E8358EE" w14:textId="121A5A9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РАЗРЕШЕНИЕ СПОРОВ</w:t>
      </w:r>
    </w:p>
    <w:p w14:paraId="7FF76A2A" w14:textId="247EE3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Спорные вопросы, возникающие в ходе исполнения настоящего договора, разрешаются сторонами путем переговоров.</w:t>
      </w:r>
    </w:p>
    <w:p w14:paraId="51B0C6F1" w14:textId="7E48F8D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72000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782D43" w14:textId="7414AFF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ПРЕКРАЩЕНИЕ ДОГОВОРНЫХ ОТНОШЕНИЙ</w:t>
      </w:r>
    </w:p>
    <w:p w14:paraId="2D6D54EF" w14:textId="7F619C7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В случаях, установленных договором и законодательством, договор может быть расторгнут досрочно.</w:t>
      </w:r>
    </w:p>
    <w:p w14:paraId="56601663" w14:textId="601F921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вправе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досрочно расторгнуть договор в случае:</w:t>
      </w:r>
    </w:p>
    <w:p w14:paraId="3F47AB55" w14:textId="2CE4DF1C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Задержки Подрядчиком начала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Заказчика;</w:t>
      </w:r>
    </w:p>
    <w:p w14:paraId="3B84ADC7" w14:textId="15A5C754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Систематического нарушения Подрядчиком сроков выполнения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работ, влекущих увеличение срока окончания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дней;</w:t>
      </w:r>
    </w:p>
    <w:p w14:paraId="6C0B7339" w14:textId="503819B8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Несоблюдения Подрядчиком требований по качеству работ, если исправление соответствующих некачественно выполненных работ влечет задержку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6CB52C7" w14:textId="6FDFFF2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.3. Подрядчик вправе расторгнуть договор в случаях:</w:t>
      </w:r>
    </w:p>
    <w:p w14:paraId="1BAA0629" w14:textId="6069463D" w:rsidR="00040560" w:rsidRPr="00974A4D" w:rsidRDefault="00040560" w:rsidP="00230A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Остановки Заказчиком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подрядчика, на срок, превышающий </w:t>
      </w:r>
      <w:r w:rsidR="00477F2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за исключением случаев консервации объекта;</w:t>
      </w:r>
    </w:p>
    <w:p w14:paraId="760A1B04" w14:textId="50F2D176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.4. В случае если одна из сторон возражает против досрочного расторжения договора. Расторжение договора осуществляется в судебном порядке.</w:t>
      </w:r>
    </w:p>
    <w:p w14:paraId="7CBB697A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CCA656E" w14:textId="42A141D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7C2A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762801" w14:textId="77777777" w:rsidR="00417C2A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.1.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Любые изменения и дополнения к Договору совершаются в той же форме, что и заключение Договора.</w:t>
      </w:r>
    </w:p>
    <w:p w14:paraId="52E8ACC3" w14:textId="213D4D4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Настоящий договор составлен в двух экземплярах – по одному для каждой стороны. Все указанные в договоре приложения являются неотъемлемой частью настоящего договора.</w:t>
      </w:r>
    </w:p>
    <w:p w14:paraId="1ED7CCA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7D22FBA" w14:textId="74A7493D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B166F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784ECC" w:rsidRPr="00974A4D" w14:paraId="18330182" w14:textId="77777777" w:rsidTr="00784ECC">
        <w:trPr>
          <w:trHeight w:val="4293"/>
        </w:trPr>
        <w:tc>
          <w:tcPr>
            <w:tcW w:w="4906" w:type="dxa"/>
          </w:tcPr>
          <w:p w14:paraId="0CE35784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08A11B3A" w14:textId="58BE01FF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6B666888" w14:textId="2AE854E2" w:rsidR="00B803BE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2E0D241D" w14:textId="492F4759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5D100DE" w14:textId="2E1B0ED4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F14AE1C" w14:textId="376852DF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84001AA" w14:textId="0A8CA9A2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1545B48" w14:textId="2C3EB22C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7C4613BA" w14:textId="276FCD4B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07238081" w14:textId="77777777" w:rsidR="00122DF6" w:rsidRPr="00974A4D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84DD664" w14:textId="63126D5D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Вр.и.о.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14:paraId="3D26A0FB" w14:textId="2B944EC2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 ______________________________</w:t>
            </w:r>
          </w:p>
          <w:p w14:paraId="0DFA912E" w14:textId="4C7EDB8D" w:rsidR="00784ECC" w:rsidRPr="00974A4D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84ECC"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9CA696E" w14:textId="77777777" w:rsidR="00784ECC" w:rsidRPr="00974A4D" w:rsidRDefault="00784ECC" w:rsidP="00230A3F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52EBAC93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453B8A3C" w14:textId="281A5325" w:rsidR="00784ECC" w:rsidRPr="00974A4D" w:rsidRDefault="00784ECC" w:rsidP="00122DF6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1B680D" w14:textId="77777777" w:rsidR="00190C04" w:rsidRPr="00974A4D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190C04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67A65E" w14:textId="44F97D45" w:rsidR="00190C04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№1 к договору № ______</w:t>
      </w:r>
    </w:p>
    <w:p w14:paraId="32478706" w14:textId="04390073" w:rsidR="00EE6598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122DF6" w:rsidRPr="00DE2F0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5C717285" w14:textId="6DCAF49A" w:rsidR="00EE6598" w:rsidRPr="00974A4D" w:rsidRDefault="00EE6598" w:rsidP="00230A3F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E16B980" w14:textId="0CF37300" w:rsidR="00EE6598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ПЕРЕЧЕНЬ ЛОТОВ И УСЛОВИЯ ВЫПОЛНЕНИЯ РАБОТ</w:t>
      </w:r>
    </w:p>
    <w:p w14:paraId="728F81E4" w14:textId="77777777" w:rsidR="00717752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57"/>
        <w:gridCol w:w="2926"/>
        <w:gridCol w:w="1196"/>
        <w:gridCol w:w="1586"/>
        <w:gridCol w:w="1356"/>
        <w:gridCol w:w="1890"/>
      </w:tblGrid>
      <w:tr w:rsidR="00255DDB" w:rsidRPr="00974A4D" w14:paraId="45F3247B" w14:textId="77777777" w:rsidTr="00122DF6">
        <w:trPr>
          <w:trHeight w:val="60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E237" w14:textId="2035AABE" w:rsidR="00255DDB" w:rsidRPr="00974A4D" w:rsidRDefault="007131A0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РАБОТ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  <w:t>Ы</w:t>
            </w: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 xml:space="preserve"> ПО ПОКРАСКЕ АЛЮМИНИЕВЫХ ВИТРАЖЕЙ И ЗАМЕНЕ СТЕКЛОПАКЕТОВ НА МУЛЬТИФУНКЦИОНАЛЬНЫЕ НА ФАСАДЕ ЗДАНИЯ</w:t>
            </w: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kk-KZ" w:eastAsia="ru-KZ"/>
              </w:rPr>
              <w:t xml:space="preserve"> ЦЧССРБ</w:t>
            </w:r>
          </w:p>
        </w:tc>
      </w:tr>
      <w:tr w:rsidR="00190C04" w:rsidRPr="00190C04" w14:paraId="23A2E571" w14:textId="77777777" w:rsidTr="00122D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D4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A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CF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Ед. изм.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B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FA8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Цена за шт.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CDD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Общая сумма</w:t>
            </w:r>
          </w:p>
        </w:tc>
      </w:tr>
      <w:tr w:rsidR="00190C04" w:rsidRPr="00190C04" w14:paraId="47A3AF1A" w14:textId="77777777" w:rsidTr="00122DF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AA5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76D" w14:textId="6CC9AA56" w:rsidR="00190C04" w:rsidRPr="00190C04" w:rsidRDefault="00B22252" w:rsidP="003F7F49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B2225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Работ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ы</w:t>
            </w:r>
            <w:r w:rsidRPr="00B2225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 xml:space="preserve"> по покраске алюминиевых витражей и замене стеклопакетов на мультифункциональные на фасаде здания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ЦЧССРБ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87D" w14:textId="31E3F3F5" w:rsidR="00190C04" w:rsidRPr="00190C04" w:rsidRDefault="003F7F49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Работа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9880" w14:textId="1112CC75" w:rsidR="00190C04" w:rsidRPr="00190C04" w:rsidRDefault="003F7F49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3CF8" w14:textId="4B45ACE4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119" w14:textId="19D2E91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0011C492" w14:textId="77777777" w:rsidTr="00122D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EE" w14:textId="77777777" w:rsidR="00122DF6" w:rsidRDefault="00122DF6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  <w:p w14:paraId="3FA73267" w14:textId="58544BDF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AD" w14:textId="2D9EB35B" w:rsidR="006A1A5D" w:rsidRPr="00190C04" w:rsidRDefault="00190C04" w:rsidP="00122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ВСЕГО</w:t>
            </w:r>
            <w:r w:rsidR="0067619B" w:rsidRPr="00974A4D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78C" w14:textId="38159471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BC6F" w14:textId="6EE73CD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1B7" w14:textId="039B10F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8D4" w14:textId="7C988E6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D886817" w14:textId="54A3AC83" w:rsidR="00190C04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61DF46F" w14:textId="77777777" w:rsidR="008F725B" w:rsidRPr="00974A4D" w:rsidRDefault="008F725B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232AC3" w:rsidRPr="00974A4D" w14:paraId="21ED8850" w14:textId="77777777" w:rsidTr="000D6884">
        <w:trPr>
          <w:trHeight w:val="4293"/>
        </w:trPr>
        <w:tc>
          <w:tcPr>
            <w:tcW w:w="4906" w:type="dxa"/>
          </w:tcPr>
          <w:p w14:paraId="1CA792A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63B1D779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57D2EF88" w14:textId="30931B3D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1688B3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23C2566" w14:textId="154D974B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B1CD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7390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7F0F8E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0984897D" w14:textId="77777777" w:rsidR="00232AC3" w:rsidRPr="00974A4D" w:rsidRDefault="00232AC3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3C9B3E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6F8A2655" w14:textId="77777777" w:rsidR="00232AC3" w:rsidRPr="00974A4D" w:rsidRDefault="00232AC3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28FC3" w14:textId="7777777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6B5922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A2F720" w14:textId="146ACDFD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 к договору № ______</w:t>
      </w:r>
    </w:p>
    <w:p w14:paraId="15EF6F14" w14:textId="5F6198E9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CE38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20EF543E" w14:textId="0F8F483A" w:rsidR="006B5922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06D280DC" w14:textId="77777777" w:rsidR="00CF7826" w:rsidRPr="00974A4D" w:rsidRDefault="00CF7826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53EAAF34" w14:textId="77777777" w:rsidR="005A4ABC" w:rsidRPr="0090054C" w:rsidRDefault="005A4ABC" w:rsidP="00EF0FAE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val="kk-KZ"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ТЕХНИЧЕСКОЕ ЗАДАНИЕ</w:t>
      </w: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 xml:space="preserve"> </w:t>
      </w: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НА ВЫПОЛНЕНИЕ РАБОТ ПО ПОКРАСКЕ АЛЮМИНИЕВЫХ ВИТРАЖЕЙ И ЗАМЕНЕ СТЕКЛОПАКЕТОВ НА МУЛЬТИФУНКЦИОНАЛЬНЫЕ НА ФАСАДЕ ЗДАНИЯ</w:t>
      </w: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 xml:space="preserve"> ЦЧССРБ</w:t>
      </w:r>
    </w:p>
    <w:p w14:paraId="6D504870" w14:textId="0B9F0B9B" w:rsidR="005A4AB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6F8D01E9" w14:textId="77777777" w:rsidR="00CF7826" w:rsidRPr="0090054C" w:rsidRDefault="00CF7826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3BF7D5C4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1. Общая информация о проекте</w:t>
      </w:r>
    </w:p>
    <w:p w14:paraId="2DD09B64" w14:textId="77777777" w:rsidR="005A4ABC" w:rsidRPr="0090054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Объект работ: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Фасад здания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</w:t>
      </w:r>
      <w:r w:rsidRPr="003E62D5">
        <w:rPr>
          <w:rFonts w:ascii="Cambria" w:eastAsia="Times New Roman" w:hAnsi="Cambria" w:cs="Times New Roman"/>
          <w:sz w:val="24"/>
          <w:szCs w:val="24"/>
          <w:lang w:val="kk-KZ" w:eastAsia="ru-KZ"/>
        </w:rPr>
        <w:t>Центр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а</w:t>
      </w:r>
      <w:r w:rsidRPr="003E62D5"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по чрезвычайным ситуациям и снижению риска стихийных бедствий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.</w:t>
      </w:r>
    </w:p>
    <w:p w14:paraId="36E62757" w14:textId="77777777" w:rsidR="005A4AB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Вид работ: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Покраска алюминиевых витражей и замена существующих стеклопакетов на мультифункциональные</w:t>
      </w:r>
    </w:p>
    <w:p w14:paraId="3680108B" w14:textId="77777777" w:rsidR="005A4ABC" w:rsidRPr="0090054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6A077976" w14:textId="77777777" w:rsidR="005A4ABC" w:rsidRPr="0090054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Количество витражей:</w:t>
      </w:r>
    </w:p>
    <w:p w14:paraId="3BCBA352" w14:textId="77777777" w:rsidR="005A4ABC" w:rsidRPr="0090054C" w:rsidRDefault="005A4ABC" w:rsidP="005A4ABC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14 шт. Стандартного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(единтичного)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размера</w:t>
      </w:r>
    </w:p>
    <w:p w14:paraId="0E455982" w14:textId="77777777" w:rsidR="005A4ABC" w:rsidRPr="0090054C" w:rsidRDefault="005A4ABC" w:rsidP="005A4ABC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1 шт. большого размера</w:t>
      </w:r>
    </w:p>
    <w:p w14:paraId="1587861A" w14:textId="54A63CB5" w:rsidR="005A4AB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0873BBDB" w14:textId="77777777" w:rsidR="00CF7826" w:rsidRPr="0090054C" w:rsidRDefault="00CF7826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0B305DED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2. Характеристики витражей и объем работ</w:t>
      </w:r>
    </w:p>
    <w:p w14:paraId="599015B4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2.1. Стандартные витражи (14 шт)</w:t>
      </w:r>
    </w:p>
    <w:p w14:paraId="079D749C" w14:textId="77777777" w:rsidR="005A4ABC" w:rsidRPr="0090054C" w:rsidRDefault="005A4ABC" w:rsidP="005A4AB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Габариты: 1,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43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 × 10,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03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</w:t>
      </w:r>
    </w:p>
    <w:p w14:paraId="3E8F2C76" w14:textId="77777777" w:rsidR="005A4ABC" w:rsidRPr="0090054C" w:rsidRDefault="005A4ABC" w:rsidP="005A4AB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Площадь одного витража: 1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4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34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м²</w:t>
      </w:r>
    </w:p>
    <w:p w14:paraId="15A96FA7" w14:textId="77777777" w:rsidR="005A4ABC" w:rsidRPr="0090054C" w:rsidRDefault="005A4ABC" w:rsidP="005A4ABC">
      <w:pPr>
        <w:numPr>
          <w:ilvl w:val="0"/>
          <w:numId w:val="15"/>
        </w:numPr>
        <w:spacing w:after="0" w:line="240" w:lineRule="auto"/>
        <w:ind w:left="567" w:firstLine="0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Общая площадь (14 шт):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br/>
        <w:t>14 × 1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4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34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м² = 2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00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76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м²</w:t>
      </w:r>
    </w:p>
    <w:p w14:paraId="202D29C5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2.2. Большой витраж (1 шт)</w:t>
      </w:r>
    </w:p>
    <w:p w14:paraId="7FA824B5" w14:textId="77777777" w:rsidR="005A4ABC" w:rsidRPr="0090054C" w:rsidRDefault="005A4ABC" w:rsidP="005A4ABC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Габариты: 4,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1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 × 7,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1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</w:t>
      </w:r>
    </w:p>
    <w:p w14:paraId="70953228" w14:textId="77777777" w:rsidR="005A4ABC" w:rsidRPr="0090054C" w:rsidRDefault="005A4ABC" w:rsidP="005A4ABC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Площадь: 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29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,</w:t>
      </w:r>
      <w:r w:rsidRPr="00371F68">
        <w:rPr>
          <w:rFonts w:ascii="Cambria" w:eastAsia="Times New Roman" w:hAnsi="Cambria" w:cs="Times New Roman"/>
          <w:sz w:val="24"/>
          <w:szCs w:val="24"/>
          <w:lang w:val="kk-KZ" w:eastAsia="ru-KZ"/>
        </w:rPr>
        <w:t>11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м²</w:t>
      </w:r>
    </w:p>
    <w:p w14:paraId="26B212DB" w14:textId="77777777" w:rsidR="005A4ABC" w:rsidRDefault="005A4ABC" w:rsidP="005A4ABC">
      <w:pPr>
        <w:spacing w:after="0" w:line="240" w:lineRule="auto"/>
        <w:ind w:firstLine="567"/>
        <w:jc w:val="both"/>
        <w:outlineLvl w:val="3"/>
        <w:rPr>
          <w:rFonts w:eastAsia="Times New Roman" w:cs="Segoe UI Emoji"/>
          <w:b/>
          <w:bCs/>
          <w:sz w:val="24"/>
          <w:szCs w:val="24"/>
          <w:lang w:eastAsia="ru-KZ"/>
        </w:rPr>
      </w:pPr>
    </w:p>
    <w:p w14:paraId="188A2BCF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Итоговый объём работ: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7"/>
        <w:gridCol w:w="2571"/>
      </w:tblGrid>
      <w:tr w:rsidR="005A4ABC" w:rsidRPr="0090054C" w14:paraId="6F81DCA3" w14:textId="77777777" w:rsidTr="00B12E4E">
        <w:trPr>
          <w:trHeight w:val="29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BF6C49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Вид работ</w:t>
            </w:r>
          </w:p>
        </w:tc>
        <w:tc>
          <w:tcPr>
            <w:tcW w:w="0" w:type="auto"/>
            <w:vAlign w:val="center"/>
            <w:hideMark/>
          </w:tcPr>
          <w:p w14:paraId="55A9D5F4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Площадь</w:t>
            </w:r>
          </w:p>
        </w:tc>
      </w:tr>
      <w:tr w:rsidR="005A4ABC" w:rsidRPr="0090054C" w14:paraId="5855EB4E" w14:textId="77777777" w:rsidTr="00B12E4E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63FA41BD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Покраска алюминиевых витражей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kk-KZ" w:eastAsia="ru-KZ"/>
              </w:rPr>
              <w:t>, в т.ч.:</w:t>
            </w:r>
          </w:p>
        </w:tc>
        <w:tc>
          <w:tcPr>
            <w:tcW w:w="0" w:type="auto"/>
            <w:vAlign w:val="center"/>
            <w:hideMark/>
          </w:tcPr>
          <w:p w14:paraId="12B8D87D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71756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641,52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kk-KZ" w:eastAsia="ru-KZ"/>
              </w:rPr>
              <w:t xml:space="preserve"> п.м.</w:t>
            </w:r>
          </w:p>
        </w:tc>
      </w:tr>
      <w:tr w:rsidR="005A4ABC" w:rsidRPr="0090054C" w14:paraId="5FEB91FF" w14:textId="77777777" w:rsidTr="00B12E4E">
        <w:trPr>
          <w:trHeight w:val="295"/>
          <w:tblCellSpacing w:w="15" w:type="dxa"/>
        </w:trPr>
        <w:tc>
          <w:tcPr>
            <w:tcW w:w="0" w:type="auto"/>
            <w:vAlign w:val="center"/>
          </w:tcPr>
          <w:p w14:paraId="7330FC81" w14:textId="77777777" w:rsidR="005A4ABC" w:rsidRPr="00081BE8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Стандартные витражи (14 шт)</w:t>
            </w:r>
          </w:p>
        </w:tc>
        <w:tc>
          <w:tcPr>
            <w:tcW w:w="0" w:type="auto"/>
            <w:vAlign w:val="center"/>
          </w:tcPr>
          <w:p w14:paraId="3953D3A7" w14:textId="77777777" w:rsidR="005A4ABC" w:rsidRPr="00081BE8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KZ"/>
              </w:rPr>
            </w:pPr>
            <w:r w:rsidRPr="00081BE8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581,42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 xml:space="preserve"> п.м.</w:t>
            </w:r>
          </w:p>
        </w:tc>
      </w:tr>
      <w:tr w:rsidR="005A4ABC" w:rsidRPr="0090054C" w14:paraId="4D864D9A" w14:textId="77777777" w:rsidTr="00B12E4E">
        <w:trPr>
          <w:trHeight w:val="295"/>
          <w:tblCellSpacing w:w="15" w:type="dxa"/>
        </w:trPr>
        <w:tc>
          <w:tcPr>
            <w:tcW w:w="0" w:type="auto"/>
            <w:vAlign w:val="center"/>
          </w:tcPr>
          <w:p w14:paraId="6B4CC5CA" w14:textId="77777777" w:rsidR="005A4ABC" w:rsidRPr="0041641E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О</w:t>
            </w:r>
            <w:r w:rsidRPr="00081BE8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д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 xml:space="preserve">ин большой </w:t>
            </w:r>
            <w:r w:rsidRPr="00081BE8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витраж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 xml:space="preserve"> (1 шт)</w:t>
            </w:r>
          </w:p>
        </w:tc>
        <w:tc>
          <w:tcPr>
            <w:tcW w:w="0" w:type="auto"/>
            <w:vAlign w:val="center"/>
          </w:tcPr>
          <w:p w14:paraId="7B4CD4A2" w14:textId="77777777" w:rsidR="005A4ABC" w:rsidRPr="000E570F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60,1 п.м.</w:t>
            </w:r>
          </w:p>
        </w:tc>
      </w:tr>
      <w:tr w:rsidR="005A4ABC" w:rsidRPr="0090054C" w14:paraId="2762B3A9" w14:textId="77777777" w:rsidTr="00B12E4E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14:paraId="345BE570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Замена стеклопакетов</w:t>
            </w:r>
          </w:p>
        </w:tc>
        <w:tc>
          <w:tcPr>
            <w:tcW w:w="0" w:type="auto"/>
            <w:vAlign w:val="center"/>
            <w:hideMark/>
          </w:tcPr>
          <w:p w14:paraId="447DC105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7D19E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 xml:space="preserve">229,91 </w:t>
            </w:r>
            <w:r w:rsidRPr="0090054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ru-KZ" w:eastAsia="ru-KZ"/>
              </w:rPr>
              <w:t>м²</w:t>
            </w:r>
          </w:p>
        </w:tc>
      </w:tr>
      <w:tr w:rsidR="005A4ABC" w:rsidRPr="0090054C" w14:paraId="225984C6" w14:textId="77777777" w:rsidTr="00B12E4E">
        <w:trPr>
          <w:trHeight w:val="295"/>
          <w:tblCellSpacing w:w="15" w:type="dxa"/>
        </w:trPr>
        <w:tc>
          <w:tcPr>
            <w:tcW w:w="0" w:type="auto"/>
            <w:vAlign w:val="center"/>
          </w:tcPr>
          <w:p w14:paraId="109321E1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Стандартные витражи (14 шт)</w:t>
            </w:r>
          </w:p>
        </w:tc>
        <w:tc>
          <w:tcPr>
            <w:tcW w:w="0" w:type="auto"/>
            <w:vAlign w:val="center"/>
          </w:tcPr>
          <w:p w14:paraId="77877327" w14:textId="77777777" w:rsidR="005A4ABC" w:rsidRPr="007D19E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2</w:t>
            </w:r>
            <w:r w:rsidRPr="007D19EC"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00</w:t>
            </w: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,</w:t>
            </w:r>
            <w:r w:rsidRPr="007D19EC"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76</w:t>
            </w: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 xml:space="preserve"> м²</w:t>
            </w:r>
          </w:p>
        </w:tc>
      </w:tr>
      <w:tr w:rsidR="005A4ABC" w:rsidRPr="0090054C" w14:paraId="42E95879" w14:textId="77777777" w:rsidTr="00B12E4E">
        <w:trPr>
          <w:trHeight w:val="295"/>
          <w:tblCellSpacing w:w="15" w:type="dxa"/>
        </w:trPr>
        <w:tc>
          <w:tcPr>
            <w:tcW w:w="0" w:type="auto"/>
            <w:vAlign w:val="center"/>
          </w:tcPr>
          <w:p w14:paraId="5F475F18" w14:textId="77777777" w:rsidR="005A4ABC" w:rsidRPr="0090054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О</w:t>
            </w:r>
            <w:r w:rsidRPr="00081BE8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д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 xml:space="preserve">ин большой </w:t>
            </w:r>
            <w:r w:rsidRPr="00081BE8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витраж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 xml:space="preserve"> (1 шт)</w:t>
            </w:r>
          </w:p>
        </w:tc>
        <w:tc>
          <w:tcPr>
            <w:tcW w:w="0" w:type="auto"/>
            <w:vAlign w:val="center"/>
          </w:tcPr>
          <w:p w14:paraId="5017FA47" w14:textId="77777777" w:rsidR="005A4ABC" w:rsidRPr="007D19EC" w:rsidRDefault="005A4ABC" w:rsidP="00B12E4E">
            <w:pPr>
              <w:spacing w:after="0" w:line="240" w:lineRule="auto"/>
              <w:ind w:firstLine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KZ"/>
              </w:rPr>
            </w:pPr>
            <w:r w:rsidRPr="007D19EC"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29</w:t>
            </w: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>,</w:t>
            </w:r>
            <w:r w:rsidRPr="007D19EC">
              <w:rPr>
                <w:rFonts w:ascii="Cambria" w:eastAsia="Times New Roman" w:hAnsi="Cambria" w:cs="Times New Roman"/>
                <w:sz w:val="24"/>
                <w:szCs w:val="24"/>
                <w:lang w:val="kk-KZ" w:eastAsia="ru-KZ"/>
              </w:rPr>
              <w:t>11</w:t>
            </w:r>
            <w:r w:rsidRPr="0090054C">
              <w:rPr>
                <w:rFonts w:ascii="Cambria" w:eastAsia="Times New Roman" w:hAnsi="Cambria" w:cs="Times New Roman"/>
                <w:sz w:val="24"/>
                <w:szCs w:val="24"/>
                <w:lang w:val="ru-KZ" w:eastAsia="ru-KZ"/>
              </w:rPr>
              <w:t xml:space="preserve"> м²</w:t>
            </w:r>
          </w:p>
        </w:tc>
      </w:tr>
    </w:tbl>
    <w:p w14:paraId="07217C2C" w14:textId="5AFA7AB4" w:rsidR="005A4AB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</w:p>
    <w:p w14:paraId="5642236E" w14:textId="77777777" w:rsidR="00CF7826" w:rsidRDefault="00CF7826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</w:p>
    <w:p w14:paraId="2AA551B1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3. Состав и описание работ</w:t>
      </w:r>
    </w:p>
    <w:p w14:paraId="233BC580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3.1. Покраска алюминиевых витражей</w:t>
      </w:r>
    </w:p>
    <w:p w14:paraId="47147CF1" w14:textId="77777777" w:rsidR="005A4ABC" w:rsidRPr="0090054C" w:rsidRDefault="005A4ABC" w:rsidP="005A4ABC">
      <w:pPr>
        <w:spacing w:after="0" w:line="240" w:lineRule="auto"/>
        <w:ind w:firstLine="567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Объем: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</w:t>
      </w:r>
      <w:r w:rsidRPr="0071756D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641,52</w:t>
      </w:r>
      <w:r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 xml:space="preserve"> п.м.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br/>
      </w: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Описание работ:</w:t>
      </w:r>
    </w:p>
    <w:p w14:paraId="780A014A" w14:textId="77777777" w:rsidR="005A4ABC" w:rsidRPr="0090054C" w:rsidRDefault="005A4ABC" w:rsidP="005A4AB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Очистка алюминиевых конструкций (профилей, рам) от загрязнений, пыли, старого покрытия.</w:t>
      </w:r>
    </w:p>
    <w:p w14:paraId="32E0689F" w14:textId="77777777" w:rsidR="005A4ABC" w:rsidRPr="00585524" w:rsidRDefault="005A4ABC" w:rsidP="005A4AB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Обезжиривание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и подготовка поверхности к покраске.</w:t>
      </w:r>
    </w:p>
    <w:p w14:paraId="661A7599" w14:textId="77777777" w:rsidR="005A4ABC" w:rsidRPr="00585524" w:rsidRDefault="005A4ABC" w:rsidP="005A4AB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585524">
        <w:rPr>
          <w:rFonts w:ascii="Cambria" w:eastAsia="Times New Roman" w:hAnsi="Cambria" w:cs="Times New Roman"/>
          <w:sz w:val="24"/>
          <w:szCs w:val="24"/>
          <w:lang w:val="kk-KZ" w:eastAsia="ru-KZ"/>
        </w:rPr>
        <w:t>Заклей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ка</w:t>
      </w:r>
      <w:r w:rsidRPr="00585524"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стек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лопакетов,</w:t>
      </w:r>
      <w:r w:rsidRPr="00585524"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подоконник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ов</w:t>
      </w:r>
      <w:r w:rsidRPr="00585524"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и примыкающего травертина или другого материала </w:t>
      </w:r>
      <w:r w:rsidRPr="00585524"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малярным скотчем и пленкой. </w:t>
      </w:r>
    </w:p>
    <w:p w14:paraId="201E669F" w14:textId="77777777" w:rsidR="005A4ABC" w:rsidRPr="0090054C" w:rsidRDefault="005A4ABC" w:rsidP="005A4AB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Покраска методом порошкового напыления (предпочтительно) или другим долговечным способом, обеспечивающим равномерное покрытие.</w:t>
      </w:r>
    </w:p>
    <w:p w14:paraId="495394CA" w14:textId="77777777" w:rsidR="005A4ABC" w:rsidRPr="0090054C" w:rsidRDefault="005A4ABC" w:rsidP="005A4AB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lastRenderedPageBreak/>
        <w:t>Цвет покрытия: [указать, например, RAL 7016 — антрацитовый серый], по согласованию с Заказчиком.</w:t>
      </w:r>
    </w:p>
    <w:p w14:paraId="267FD79C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3.2. Замена стеклопакетов</w:t>
      </w:r>
    </w:p>
    <w:p w14:paraId="117F476D" w14:textId="77777777" w:rsidR="005A4AB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Объем: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</w:t>
      </w:r>
      <w:r w:rsidRPr="007D19E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 xml:space="preserve">229,91 </w:t>
      </w: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м²</w:t>
      </w:r>
      <w:r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 xml:space="preserve">(данный объем расчитать по размерам имеющихся </w:t>
      </w:r>
      <w:r w:rsidRPr="00DF3A93"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 xml:space="preserve">алюминиевых </w:t>
      </w:r>
      <w:r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>витражей)</w:t>
      </w:r>
    </w:p>
    <w:p w14:paraId="5AE3EC93" w14:textId="77777777" w:rsidR="005A4ABC" w:rsidRPr="0090054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Описание работ:</w:t>
      </w:r>
    </w:p>
    <w:p w14:paraId="74F7A448" w14:textId="77777777" w:rsidR="005A4ABC" w:rsidRPr="0090054C" w:rsidRDefault="005A4ABC" w:rsidP="005A4AB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Аккуратный демонтаж старых стеклопакетов.</w:t>
      </w:r>
    </w:p>
    <w:p w14:paraId="5B66590A" w14:textId="77777777" w:rsidR="005A4ABC" w:rsidRPr="001B4E4E" w:rsidRDefault="005A4ABC" w:rsidP="005A4AB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Сортировка и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складирование 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стеклопакетов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на территории Заказчика.</w:t>
      </w:r>
    </w:p>
    <w:p w14:paraId="0072AA48" w14:textId="77777777" w:rsidR="005A4ABC" w:rsidRPr="0090054C" w:rsidRDefault="005A4ABC" w:rsidP="005A4AB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Демонтаж старых уплотнителей и монтаж новых</w:t>
      </w:r>
      <w:r w:rsidRPr="001B4E4E"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уплотнителей;</w:t>
      </w:r>
    </w:p>
    <w:p w14:paraId="49FB30DF" w14:textId="77777777" w:rsidR="005A4ABC" w:rsidRDefault="005A4ABC" w:rsidP="005A4AB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Поставка и монтаж новых мультифункциональных стеклопакетов.</w:t>
      </w:r>
    </w:p>
    <w:p w14:paraId="448EB500" w14:textId="77777777" w:rsidR="005A4ABC" w:rsidRPr="001B4E4E" w:rsidRDefault="005A4ABC" w:rsidP="005A4AB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Регулировка и ремонт </w:t>
      </w:r>
      <w:r w:rsidRPr="00936E09">
        <w:rPr>
          <w:rFonts w:ascii="Cambria" w:eastAsia="Times New Roman" w:hAnsi="Cambria" w:cs="Times New Roman"/>
          <w:sz w:val="24"/>
          <w:szCs w:val="24"/>
          <w:lang w:val="kk-KZ" w:eastAsia="ru-KZ"/>
        </w:rPr>
        <w:t>ство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рок оконных рам.</w:t>
      </w:r>
    </w:p>
    <w:p w14:paraId="31C2AC13" w14:textId="77777777" w:rsidR="005A4ABC" w:rsidRPr="0090054C" w:rsidRDefault="005A4ABC" w:rsidP="005A4ABC">
      <w:pPr>
        <w:spacing w:after="0" w:line="240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14501E09" w14:textId="77777777" w:rsidR="005A4ABC" w:rsidRPr="0090054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Требуемые характеристики стеклопакетов:</w:t>
      </w:r>
    </w:p>
    <w:p w14:paraId="609CFD89" w14:textId="77777777" w:rsidR="005A4ABC" w:rsidRPr="0090054C" w:rsidRDefault="005A4ABC" w:rsidP="005A4AB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Тип: </w:t>
      </w:r>
      <w:r w:rsidRPr="00CF272E">
        <w:rPr>
          <w:rFonts w:ascii="Cambria" w:eastAsia="Times New Roman" w:hAnsi="Cambria" w:cs="Times New Roman"/>
          <w:sz w:val="24"/>
          <w:szCs w:val="24"/>
          <w:lang w:val="kk-KZ" w:eastAsia="ru-KZ"/>
        </w:rPr>
        <w:t>одно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камерный (</w:t>
      </w:r>
      <w:r w:rsidRPr="00CF272E">
        <w:rPr>
          <w:rFonts w:ascii="Cambria" w:eastAsia="Times New Roman" w:hAnsi="Cambria" w:cs="Times New Roman"/>
          <w:sz w:val="24"/>
          <w:szCs w:val="24"/>
          <w:lang w:val="kk-KZ" w:eastAsia="ru-KZ"/>
        </w:rPr>
        <w:t>2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стекла)</w:t>
      </w:r>
    </w:p>
    <w:p w14:paraId="01B74871" w14:textId="77777777" w:rsidR="005A4ABC" w:rsidRPr="0090054C" w:rsidRDefault="005A4ABC" w:rsidP="005A4AB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Общая толщина: от </w:t>
      </w:r>
      <w:r w:rsidRPr="00CF272E">
        <w:rPr>
          <w:rFonts w:ascii="Cambria" w:eastAsia="Times New Roman" w:hAnsi="Cambria" w:cs="Times New Roman"/>
          <w:sz w:val="24"/>
          <w:szCs w:val="24"/>
          <w:lang w:val="kk-KZ" w:eastAsia="ru-KZ"/>
        </w:rPr>
        <w:t>4+12+4=20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мм</w:t>
      </w:r>
    </w:p>
    <w:p w14:paraId="6F62B817" w14:textId="77777777" w:rsidR="005A4ABC" w:rsidRPr="0090054C" w:rsidRDefault="005A4ABC" w:rsidP="005A4AB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Наружное стекло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(одно из сторон)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: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</w:t>
      </w:r>
      <w:r w:rsidRPr="00BA5A1D">
        <w:rPr>
          <w:rFonts w:ascii="Cambria" w:eastAsia="Times New Roman" w:hAnsi="Cambria" w:cs="Times New Roman"/>
          <w:sz w:val="24"/>
          <w:szCs w:val="24"/>
          <w:lang w:val="kk-KZ" w:eastAsia="ru-KZ"/>
        </w:rPr>
        <w:t>мультифункционалаьное</w:t>
      </w:r>
    </w:p>
    <w:p w14:paraId="393D4E88" w14:textId="77777777" w:rsidR="005A4ABC" w:rsidRPr="0090054C" w:rsidRDefault="005A4ABC" w:rsidP="005A4AB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Покрытие: мультифункциональное </w:t>
      </w:r>
    </w:p>
    <w:p w14:paraId="7FFA91D7" w14:textId="77777777" w:rsidR="005A4ABC" w:rsidRPr="0090054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Установка:</w:t>
      </w:r>
    </w:p>
    <w:p w14:paraId="4AB9EE86" w14:textId="77777777" w:rsidR="005A4ABC" w:rsidRPr="0090054C" w:rsidRDefault="005A4ABC" w:rsidP="005A4AB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Монтаж в существующие алюминиевые конструкции.</w:t>
      </w:r>
    </w:p>
    <w:p w14:paraId="5A00699D" w14:textId="77777777" w:rsidR="005A4ABC" w:rsidRPr="0090054C" w:rsidRDefault="005A4ABC" w:rsidP="005A4AB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Использование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качественных 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уплотнителей.</w:t>
      </w:r>
    </w:p>
    <w:p w14:paraId="5CE08B31" w14:textId="77777777" w:rsidR="005A4ABC" w:rsidRPr="0090054C" w:rsidRDefault="005A4ABC" w:rsidP="005A4AB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Проверка на герметичность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.</w:t>
      </w:r>
    </w:p>
    <w:p w14:paraId="2D48CADE" w14:textId="77777777" w:rsidR="005A4ABC" w:rsidRPr="0090054C" w:rsidRDefault="005A4ABC" w:rsidP="005A4AB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Все стеклопакеты должны соответствовать требованиям стандартов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и ГОСТ.</w:t>
      </w:r>
    </w:p>
    <w:p w14:paraId="5C9B67FC" w14:textId="42561D36" w:rsidR="005A4AB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7CAB69D2" w14:textId="77777777" w:rsidR="00CF7826" w:rsidRPr="0090054C" w:rsidRDefault="00CF7826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50F1175F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4. Требования к исполнителю</w:t>
      </w:r>
    </w:p>
    <w:p w14:paraId="4C1A75C5" w14:textId="77777777" w:rsidR="005A4ABC" w:rsidRPr="0090054C" w:rsidRDefault="005A4ABC" w:rsidP="005A4ABC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Возможность предоставления гарантий:</w:t>
      </w:r>
    </w:p>
    <w:p w14:paraId="2E24F3BD" w14:textId="77777777" w:rsidR="005A4ABC" w:rsidRPr="0090054C" w:rsidRDefault="005A4ABC" w:rsidP="005A4ABC">
      <w:pPr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На монтажные работы: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12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месяцев</w:t>
      </w:r>
    </w:p>
    <w:p w14:paraId="5AA76616" w14:textId="77777777" w:rsidR="005A4ABC" w:rsidRPr="0090054C" w:rsidRDefault="005A4ABC" w:rsidP="005A4ABC">
      <w:pPr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На стеклопакеты: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12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месяцев</w:t>
      </w:r>
    </w:p>
    <w:p w14:paraId="63043E52" w14:textId="77777777" w:rsidR="005A4ABC" w:rsidRPr="0090054C" w:rsidRDefault="005A4ABC" w:rsidP="005A4ABC">
      <w:pPr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На лакокрасочное покрытие: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12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месяцев</w:t>
      </w:r>
    </w:p>
    <w:p w14:paraId="34D7B1F2" w14:textId="570788E3" w:rsidR="005A4ABC" w:rsidRDefault="005A4ABC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571B4002" w14:textId="77777777" w:rsidR="00CF7826" w:rsidRPr="0090054C" w:rsidRDefault="00CF7826" w:rsidP="005A4ABC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51D268CE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5. Организация и условия выполнения работ</w:t>
      </w:r>
    </w:p>
    <w:p w14:paraId="100B8327" w14:textId="77777777" w:rsidR="005A4ABC" w:rsidRPr="0090054C" w:rsidRDefault="005A4ABC" w:rsidP="005A4AB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Срок выполнения: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не более 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>20 рабочих дней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с даты подписания контракта.</w:t>
      </w:r>
    </w:p>
    <w:p w14:paraId="24B31A41" w14:textId="77777777" w:rsidR="005A4ABC" w:rsidRPr="0090054C" w:rsidRDefault="005A4ABC" w:rsidP="005A4AB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График:</w:t>
      </w: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 xml:space="preserve"> согласовывается с Заказчиком, работы проводятся в рабочее время.</w:t>
      </w:r>
    </w:p>
    <w:p w14:paraId="0602F41A" w14:textId="77777777" w:rsidR="005A4ABC" w:rsidRPr="0090054C" w:rsidRDefault="005A4ABC" w:rsidP="005A4AB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Все работы на высоте — с обязательным соблюдением техники безопасности (наличие ограждений, страховки, разрешений и СИЗ).</w:t>
      </w:r>
    </w:p>
    <w:p w14:paraId="3A5B3DAC" w14:textId="77777777" w:rsidR="005A4ABC" w:rsidRPr="0090054C" w:rsidRDefault="005A4ABC" w:rsidP="005A4AB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Подрядчик обязан обеспечить:</w:t>
      </w:r>
    </w:p>
    <w:p w14:paraId="5959BA1D" w14:textId="77777777" w:rsidR="005A4ABC" w:rsidRPr="0090054C" w:rsidRDefault="005A4ABC" w:rsidP="005A4ABC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Минимизацию шума, пыли и помех для функционирования объекта.</w:t>
      </w:r>
    </w:p>
    <w:p w14:paraId="6245C113" w14:textId="77777777" w:rsidR="005A4ABC" w:rsidRDefault="005A4ABC" w:rsidP="005A4ABC">
      <w:pPr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90054C">
        <w:rPr>
          <w:rFonts w:ascii="Cambria" w:eastAsia="Times New Roman" w:hAnsi="Cambria" w:cs="Times New Roman"/>
          <w:sz w:val="24"/>
          <w:szCs w:val="24"/>
          <w:lang w:val="ru-KZ" w:eastAsia="ru-KZ"/>
        </w:rPr>
        <w:t>Вывоз строительного мусора и очистку рабочей зоны ежедневно.</w:t>
      </w:r>
    </w:p>
    <w:p w14:paraId="290CEE3D" w14:textId="4B737ADF" w:rsidR="005A4ABC" w:rsidRDefault="005A4ABC" w:rsidP="005A4A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283D974D" w14:textId="77777777" w:rsidR="00CF7826" w:rsidRDefault="00CF7826" w:rsidP="005A4AB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701C690F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 xml:space="preserve">6. </w:t>
      </w:r>
      <w:r w:rsidRPr="0005292F">
        <w:rPr>
          <w:rFonts w:ascii="Cambria" w:eastAsia="Times New Roman" w:hAnsi="Cambria" w:cs="Times New Roman"/>
          <w:b/>
          <w:bCs/>
          <w:sz w:val="24"/>
          <w:szCs w:val="24"/>
          <w:lang w:val="kk-KZ" w:eastAsia="ru-KZ"/>
        </w:rPr>
        <w:t>О</w:t>
      </w:r>
      <w:r w:rsidRPr="0005292F">
        <w:rPr>
          <w:rFonts w:ascii="Cambria" w:eastAsia="Times New Roman" w:hAnsi="Cambria" w:cs="Times New Roman"/>
          <w:b/>
          <w:bCs/>
          <w:sz w:val="24"/>
          <w:szCs w:val="24"/>
          <w:lang w:val="ru-KZ" w:eastAsia="ru-KZ"/>
        </w:rPr>
        <w:t>тветственность за сохранность имущества Заказчика</w:t>
      </w:r>
    </w:p>
    <w:p w14:paraId="0CF7488F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t>Подрядчик несет полную материальную ответственность за сохранность имущества Заказчика, а также имущества третьих лиц, находящегося в зоне проведения работ.</w:t>
      </w:r>
    </w:p>
    <w:p w14:paraId="05A73CD7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t>6.1. В случае нанесения ущерба (повреждения, порчи) имуществу Заказчика или третьих лиц в процессе выполнения работ, Подрядчик обязан за свой счет:</w:t>
      </w:r>
    </w:p>
    <w:p w14:paraId="7BD5C1FE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t>Провести восстановительные работы (ремонт, восстановление) поврежденного имущества;</w:t>
      </w:r>
    </w:p>
    <w:p w14:paraId="52802ED3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t>Либо, по согласованию с Заказчиком, компенсировать стоимость поврежденного имущества в полном объеме;</w:t>
      </w:r>
    </w:p>
    <w:p w14:paraId="1A9130BE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t>Либо компенсировать причинённый ущерб в денежной форме на основании акта оценки и расчета убытков, составленного Заказчиком и согласованного с Подрядчиком.</w:t>
      </w:r>
    </w:p>
    <w:p w14:paraId="4F07A591" w14:textId="77777777" w:rsidR="005A4ABC" w:rsidRPr="0005292F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lastRenderedPageBreak/>
        <w:t>6.2. Убытки, причинённые вследствие действий или бездействия работников Подрядчика, его субподрядчиков, привлекаемых лиц или используемого оборудования, возмещаются Подрядчиком в полном объеме.</w:t>
      </w:r>
    </w:p>
    <w:p w14:paraId="73677C85" w14:textId="77777777" w:rsidR="005A4ABC" w:rsidRPr="0090054C" w:rsidRDefault="005A4ABC" w:rsidP="005A4ABC">
      <w:pPr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05292F">
        <w:rPr>
          <w:rFonts w:ascii="Cambria" w:eastAsia="Times New Roman" w:hAnsi="Cambria" w:cs="Times New Roman"/>
          <w:sz w:val="24"/>
          <w:szCs w:val="24"/>
          <w:lang w:val="ru-KZ" w:eastAsia="ru-KZ"/>
        </w:rPr>
        <w:t>6.3. Все расходы, связанные с устранением последствий нанесенного ущерба (включая расходы на экспертизу, демонтаж, утилизацию, транспортировку и восстановление), несет Подрядчик.</w:t>
      </w:r>
    </w:p>
    <w:p w14:paraId="68465F00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2F0A6FAF" w14:textId="77777777" w:rsidR="00B4095B" w:rsidRPr="00C06874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831E5E" w:rsidRPr="00974A4D" w14:paraId="1AADB722" w14:textId="77777777" w:rsidTr="000D6884">
        <w:trPr>
          <w:trHeight w:val="4293"/>
        </w:trPr>
        <w:tc>
          <w:tcPr>
            <w:tcW w:w="4906" w:type="dxa"/>
          </w:tcPr>
          <w:p w14:paraId="16BF326C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3FFE2330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1398CCFF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7FCFCF8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F81A7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164B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6DC98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D8343A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65587128" w14:textId="77777777" w:rsidR="00831E5E" w:rsidRPr="00974A4D" w:rsidRDefault="00831E5E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0CF9EE7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56B5E20B" w14:textId="77777777" w:rsidR="00831E5E" w:rsidRPr="00974A4D" w:rsidRDefault="00831E5E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3C7772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sectPr w:rsidR="00831E5E" w:rsidRPr="00974A4D" w:rsidSect="000405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236"/>
    <w:multiLevelType w:val="multilevel"/>
    <w:tmpl w:val="59B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04DC5"/>
    <w:multiLevelType w:val="multilevel"/>
    <w:tmpl w:val="AB6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17AD1"/>
    <w:multiLevelType w:val="multilevel"/>
    <w:tmpl w:val="0C96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17380"/>
    <w:multiLevelType w:val="multilevel"/>
    <w:tmpl w:val="A5A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D6DBE"/>
    <w:multiLevelType w:val="multilevel"/>
    <w:tmpl w:val="AF4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B1425"/>
    <w:multiLevelType w:val="multilevel"/>
    <w:tmpl w:val="015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25EC0"/>
    <w:multiLevelType w:val="multilevel"/>
    <w:tmpl w:val="51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B13A7"/>
    <w:multiLevelType w:val="multilevel"/>
    <w:tmpl w:val="57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C2949"/>
    <w:multiLevelType w:val="multilevel"/>
    <w:tmpl w:val="286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25DFC"/>
    <w:multiLevelType w:val="multilevel"/>
    <w:tmpl w:val="B57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7E3070"/>
    <w:multiLevelType w:val="multilevel"/>
    <w:tmpl w:val="F1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0667CA"/>
    <w:multiLevelType w:val="multilevel"/>
    <w:tmpl w:val="E050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33140"/>
    <w:multiLevelType w:val="multilevel"/>
    <w:tmpl w:val="63F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A763F"/>
    <w:multiLevelType w:val="multilevel"/>
    <w:tmpl w:val="233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157C9"/>
    <w:multiLevelType w:val="multilevel"/>
    <w:tmpl w:val="153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24276"/>
    <w:multiLevelType w:val="multilevel"/>
    <w:tmpl w:val="BFCC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2653B"/>
    <w:multiLevelType w:val="multilevel"/>
    <w:tmpl w:val="96A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AE3190"/>
    <w:multiLevelType w:val="multilevel"/>
    <w:tmpl w:val="416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D366F"/>
    <w:multiLevelType w:val="multilevel"/>
    <w:tmpl w:val="FF0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B3E7D"/>
    <w:multiLevelType w:val="multilevel"/>
    <w:tmpl w:val="21A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6554CD"/>
    <w:multiLevelType w:val="multilevel"/>
    <w:tmpl w:val="F91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C5D97"/>
    <w:multiLevelType w:val="multilevel"/>
    <w:tmpl w:val="79F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4"/>
  </w:num>
  <w:num w:numId="14">
    <w:abstractNumId w:val="15"/>
  </w:num>
  <w:num w:numId="15">
    <w:abstractNumId w:val="18"/>
  </w:num>
  <w:num w:numId="16">
    <w:abstractNumId w:val="11"/>
  </w:num>
  <w:num w:numId="17">
    <w:abstractNumId w:val="17"/>
  </w:num>
  <w:num w:numId="18">
    <w:abstractNumId w:val="19"/>
  </w:num>
  <w:num w:numId="19">
    <w:abstractNumId w:val="21"/>
  </w:num>
  <w:num w:numId="20">
    <w:abstractNumId w:val="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A"/>
    <w:rsid w:val="000141D7"/>
    <w:rsid w:val="0003117E"/>
    <w:rsid w:val="00040560"/>
    <w:rsid w:val="00052AAC"/>
    <w:rsid w:val="00066877"/>
    <w:rsid w:val="000C1413"/>
    <w:rsid w:val="000C59EB"/>
    <w:rsid w:val="000E5A30"/>
    <w:rsid w:val="000F0250"/>
    <w:rsid w:val="000F177A"/>
    <w:rsid w:val="00101817"/>
    <w:rsid w:val="001037AC"/>
    <w:rsid w:val="00122DF6"/>
    <w:rsid w:val="001265B8"/>
    <w:rsid w:val="001651B1"/>
    <w:rsid w:val="001737C4"/>
    <w:rsid w:val="00190C04"/>
    <w:rsid w:val="00207DAA"/>
    <w:rsid w:val="002227E5"/>
    <w:rsid w:val="00230A3F"/>
    <w:rsid w:val="00232AC3"/>
    <w:rsid w:val="00245B7A"/>
    <w:rsid w:val="00255DDB"/>
    <w:rsid w:val="002727AE"/>
    <w:rsid w:val="00287BA2"/>
    <w:rsid w:val="00295B76"/>
    <w:rsid w:val="002A56B7"/>
    <w:rsid w:val="002E47F2"/>
    <w:rsid w:val="002F3D84"/>
    <w:rsid w:val="0030411A"/>
    <w:rsid w:val="003157AE"/>
    <w:rsid w:val="00334CE8"/>
    <w:rsid w:val="00347DE6"/>
    <w:rsid w:val="00383048"/>
    <w:rsid w:val="00391BD3"/>
    <w:rsid w:val="00393E22"/>
    <w:rsid w:val="003A02F1"/>
    <w:rsid w:val="003A1D6B"/>
    <w:rsid w:val="003B393A"/>
    <w:rsid w:val="003F10AA"/>
    <w:rsid w:val="003F1715"/>
    <w:rsid w:val="003F46CB"/>
    <w:rsid w:val="003F7F49"/>
    <w:rsid w:val="004028F8"/>
    <w:rsid w:val="00403929"/>
    <w:rsid w:val="00417C2A"/>
    <w:rsid w:val="00421BA1"/>
    <w:rsid w:val="004263E1"/>
    <w:rsid w:val="004505C3"/>
    <w:rsid w:val="00456503"/>
    <w:rsid w:val="00457013"/>
    <w:rsid w:val="00477F25"/>
    <w:rsid w:val="004B6736"/>
    <w:rsid w:val="004C168A"/>
    <w:rsid w:val="004D0F84"/>
    <w:rsid w:val="004D783E"/>
    <w:rsid w:val="005143A8"/>
    <w:rsid w:val="00515EC1"/>
    <w:rsid w:val="00522AAD"/>
    <w:rsid w:val="00525111"/>
    <w:rsid w:val="00531207"/>
    <w:rsid w:val="005338C6"/>
    <w:rsid w:val="00562A6E"/>
    <w:rsid w:val="00575101"/>
    <w:rsid w:val="005A4ABC"/>
    <w:rsid w:val="005B2D14"/>
    <w:rsid w:val="005E44F0"/>
    <w:rsid w:val="005E5B58"/>
    <w:rsid w:val="006302AF"/>
    <w:rsid w:val="00654D9D"/>
    <w:rsid w:val="0067619B"/>
    <w:rsid w:val="00692F42"/>
    <w:rsid w:val="006A1A5D"/>
    <w:rsid w:val="006B5922"/>
    <w:rsid w:val="006C7859"/>
    <w:rsid w:val="006E206F"/>
    <w:rsid w:val="007131A0"/>
    <w:rsid w:val="00717752"/>
    <w:rsid w:val="00736E9C"/>
    <w:rsid w:val="007723FD"/>
    <w:rsid w:val="00784ECC"/>
    <w:rsid w:val="007E13D0"/>
    <w:rsid w:val="00815A8B"/>
    <w:rsid w:val="00831E5E"/>
    <w:rsid w:val="00832BE2"/>
    <w:rsid w:val="0084605C"/>
    <w:rsid w:val="00877FC0"/>
    <w:rsid w:val="00891D50"/>
    <w:rsid w:val="00891D70"/>
    <w:rsid w:val="00895495"/>
    <w:rsid w:val="008C4BDD"/>
    <w:rsid w:val="008F725B"/>
    <w:rsid w:val="00904A8C"/>
    <w:rsid w:val="009066F6"/>
    <w:rsid w:val="009075E1"/>
    <w:rsid w:val="00917876"/>
    <w:rsid w:val="0094521F"/>
    <w:rsid w:val="00950135"/>
    <w:rsid w:val="0096134F"/>
    <w:rsid w:val="00963D1A"/>
    <w:rsid w:val="009719FA"/>
    <w:rsid w:val="00974A4D"/>
    <w:rsid w:val="009832C3"/>
    <w:rsid w:val="009919CD"/>
    <w:rsid w:val="00991A81"/>
    <w:rsid w:val="009A781E"/>
    <w:rsid w:val="009C335E"/>
    <w:rsid w:val="009D052D"/>
    <w:rsid w:val="009F3A5F"/>
    <w:rsid w:val="009F41D6"/>
    <w:rsid w:val="00A1205E"/>
    <w:rsid w:val="00A12E78"/>
    <w:rsid w:val="00A13EFD"/>
    <w:rsid w:val="00A20F26"/>
    <w:rsid w:val="00A230CC"/>
    <w:rsid w:val="00A24A55"/>
    <w:rsid w:val="00A36D4B"/>
    <w:rsid w:val="00A64118"/>
    <w:rsid w:val="00A718DF"/>
    <w:rsid w:val="00AA1BF5"/>
    <w:rsid w:val="00AA3B1D"/>
    <w:rsid w:val="00AB4402"/>
    <w:rsid w:val="00AE2057"/>
    <w:rsid w:val="00B1406A"/>
    <w:rsid w:val="00B166F7"/>
    <w:rsid w:val="00B22252"/>
    <w:rsid w:val="00B226D2"/>
    <w:rsid w:val="00B24B89"/>
    <w:rsid w:val="00B3311B"/>
    <w:rsid w:val="00B34B67"/>
    <w:rsid w:val="00B35E5E"/>
    <w:rsid w:val="00B4095B"/>
    <w:rsid w:val="00B47942"/>
    <w:rsid w:val="00B56541"/>
    <w:rsid w:val="00B64F76"/>
    <w:rsid w:val="00B803BE"/>
    <w:rsid w:val="00B94DEE"/>
    <w:rsid w:val="00B96708"/>
    <w:rsid w:val="00B96815"/>
    <w:rsid w:val="00BA2A23"/>
    <w:rsid w:val="00BA2D02"/>
    <w:rsid w:val="00BA39B8"/>
    <w:rsid w:val="00BB5705"/>
    <w:rsid w:val="00BB755F"/>
    <w:rsid w:val="00BD0EE0"/>
    <w:rsid w:val="00BD1A1E"/>
    <w:rsid w:val="00BD5C77"/>
    <w:rsid w:val="00BF0A65"/>
    <w:rsid w:val="00C069B7"/>
    <w:rsid w:val="00C21B7C"/>
    <w:rsid w:val="00C2402D"/>
    <w:rsid w:val="00C33311"/>
    <w:rsid w:val="00C86407"/>
    <w:rsid w:val="00C95918"/>
    <w:rsid w:val="00C97F62"/>
    <w:rsid w:val="00CA12BA"/>
    <w:rsid w:val="00CB0739"/>
    <w:rsid w:val="00CC2827"/>
    <w:rsid w:val="00CE38F6"/>
    <w:rsid w:val="00CE4F04"/>
    <w:rsid w:val="00CF7826"/>
    <w:rsid w:val="00D01383"/>
    <w:rsid w:val="00D371B5"/>
    <w:rsid w:val="00D46DCF"/>
    <w:rsid w:val="00D801B0"/>
    <w:rsid w:val="00DA626A"/>
    <w:rsid w:val="00DB0981"/>
    <w:rsid w:val="00DB3A41"/>
    <w:rsid w:val="00DE2F09"/>
    <w:rsid w:val="00DF523A"/>
    <w:rsid w:val="00E10CFC"/>
    <w:rsid w:val="00E11797"/>
    <w:rsid w:val="00E25223"/>
    <w:rsid w:val="00E3000E"/>
    <w:rsid w:val="00E35D0D"/>
    <w:rsid w:val="00E42265"/>
    <w:rsid w:val="00E5048F"/>
    <w:rsid w:val="00E7002B"/>
    <w:rsid w:val="00E70EBE"/>
    <w:rsid w:val="00E80624"/>
    <w:rsid w:val="00E94C78"/>
    <w:rsid w:val="00E9576B"/>
    <w:rsid w:val="00EA59C8"/>
    <w:rsid w:val="00EB5277"/>
    <w:rsid w:val="00EE6598"/>
    <w:rsid w:val="00EF0FAE"/>
    <w:rsid w:val="00F13232"/>
    <w:rsid w:val="00F33E9B"/>
    <w:rsid w:val="00F51E6B"/>
    <w:rsid w:val="00F54109"/>
    <w:rsid w:val="00F57438"/>
    <w:rsid w:val="00FC4974"/>
    <w:rsid w:val="00FD127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99"/>
  <w15:chartTrackingRefBased/>
  <w15:docId w15:val="{CD94E80D-BB01-4F94-B8CC-E7E6862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60"/>
    <w:rPr>
      <w:b/>
      <w:bCs/>
    </w:rPr>
  </w:style>
  <w:style w:type="table" w:styleId="a5">
    <w:name w:val="Table Grid"/>
    <w:basedOn w:val="a1"/>
    <w:uiPriority w:val="39"/>
    <w:rsid w:val="0078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93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E2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6DCF"/>
    <w:pPr>
      <w:ind w:left="720"/>
      <w:contextualSpacing/>
    </w:pPr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207</cp:revision>
  <cp:lastPrinted>2021-04-14T05:22:00Z</cp:lastPrinted>
  <dcterms:created xsi:type="dcterms:W3CDTF">2021-04-13T11:06:00Z</dcterms:created>
  <dcterms:modified xsi:type="dcterms:W3CDTF">2025-09-28T12:43:00Z</dcterms:modified>
</cp:coreProperties>
</file>